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6442F4" w:rsidP="00FD6A6F">
      <w:pPr>
        <w:spacing w:line="480" w:lineRule="auto"/>
        <w:jc w:val="center"/>
        <w:rPr>
          <w:rFonts w:ascii="Times New Roman" w:hAnsi="Times New Roman" w:cs="Times New Roman"/>
          <w:b/>
          <w:sz w:val="24"/>
          <w:szCs w:val="24"/>
        </w:rPr>
      </w:pPr>
    </w:p>
    <w:p w:rsidR="006442F4" w:rsidRPr="00FD6A6F" w:rsidRDefault="002A607D" w:rsidP="00FD6A6F">
      <w:pPr>
        <w:spacing w:line="480" w:lineRule="auto"/>
        <w:jc w:val="center"/>
        <w:rPr>
          <w:rFonts w:ascii="Times New Roman" w:hAnsi="Times New Roman" w:cs="Times New Roman"/>
          <w:b/>
          <w:sz w:val="24"/>
          <w:szCs w:val="24"/>
        </w:rPr>
      </w:pPr>
      <w:r w:rsidRPr="00FD6A6F">
        <w:rPr>
          <w:rFonts w:ascii="Times New Roman" w:hAnsi="Times New Roman" w:cs="Times New Roman"/>
          <w:b/>
          <w:sz w:val="24"/>
          <w:szCs w:val="24"/>
        </w:rPr>
        <w:t>Science and Religion</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Student’s Name</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Institutional Affiliation &amp; Department</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Course Title</w:t>
      </w:r>
    </w:p>
    <w:p w:rsidR="006442F4" w:rsidRPr="00FD6A6F" w:rsidRDefault="002A607D" w:rsidP="00FD6A6F">
      <w:pPr>
        <w:spacing w:line="480" w:lineRule="auto"/>
        <w:jc w:val="center"/>
        <w:rPr>
          <w:rFonts w:ascii="Times New Roman" w:hAnsi="Times New Roman" w:cs="Times New Roman"/>
          <w:sz w:val="24"/>
          <w:szCs w:val="24"/>
        </w:rPr>
      </w:pPr>
      <w:r w:rsidRPr="00FD6A6F">
        <w:rPr>
          <w:rFonts w:ascii="Times New Roman" w:hAnsi="Times New Roman" w:cs="Times New Roman"/>
          <w:sz w:val="24"/>
          <w:szCs w:val="24"/>
        </w:rPr>
        <w:t>Instructor’s Name</w:t>
      </w:r>
    </w:p>
    <w:p w:rsidR="006442F4" w:rsidRPr="00FD6A6F" w:rsidRDefault="002A607D" w:rsidP="00FD6A6F">
      <w:pPr>
        <w:spacing w:after="0" w:line="480" w:lineRule="auto"/>
        <w:jc w:val="center"/>
        <w:rPr>
          <w:rFonts w:ascii="Times New Roman" w:hAnsi="Times New Roman" w:cs="Times New Roman"/>
          <w:sz w:val="24"/>
          <w:szCs w:val="24"/>
        </w:rPr>
      </w:pPr>
      <w:r w:rsidRPr="00FD6A6F">
        <w:rPr>
          <w:rFonts w:ascii="Times New Roman" w:hAnsi="Times New Roman" w:cs="Times New Roman"/>
          <w:sz w:val="24"/>
          <w:szCs w:val="24"/>
        </w:rPr>
        <w:t>Date</w:t>
      </w:r>
    </w:p>
    <w:p w:rsidR="006442F4" w:rsidRPr="00FD6A6F" w:rsidRDefault="006442F4" w:rsidP="00FD6A6F">
      <w:pPr>
        <w:spacing w:line="480" w:lineRule="auto"/>
        <w:jc w:val="center"/>
        <w:rPr>
          <w:rFonts w:ascii="Times New Roman" w:hAnsi="Times New Roman" w:cs="Times New Roman"/>
          <w:sz w:val="24"/>
          <w:szCs w:val="24"/>
        </w:rPr>
      </w:pPr>
    </w:p>
    <w:p w:rsidR="006442F4" w:rsidRPr="00FD6A6F" w:rsidRDefault="002A607D" w:rsidP="00FD6A6F">
      <w:pPr>
        <w:spacing w:line="480" w:lineRule="auto"/>
        <w:rPr>
          <w:rFonts w:ascii="Times New Roman" w:hAnsi="Times New Roman" w:cs="Times New Roman"/>
          <w:b/>
          <w:sz w:val="24"/>
          <w:szCs w:val="24"/>
        </w:rPr>
      </w:pPr>
      <w:r w:rsidRPr="00FD6A6F">
        <w:rPr>
          <w:rFonts w:ascii="Times New Roman" w:hAnsi="Times New Roman" w:cs="Times New Roman"/>
          <w:b/>
          <w:sz w:val="24"/>
          <w:szCs w:val="24"/>
        </w:rPr>
        <w:br w:type="page"/>
      </w:r>
    </w:p>
    <w:p w:rsidR="006442F4" w:rsidRPr="00FD6A6F" w:rsidRDefault="002A607D" w:rsidP="00FD6A6F">
      <w:pPr>
        <w:spacing w:line="480" w:lineRule="auto"/>
        <w:ind w:firstLine="720"/>
        <w:jc w:val="center"/>
        <w:rPr>
          <w:rFonts w:ascii="Times New Roman" w:hAnsi="Times New Roman" w:cs="Times New Roman"/>
          <w:b/>
          <w:sz w:val="24"/>
          <w:szCs w:val="24"/>
        </w:rPr>
      </w:pPr>
      <w:r w:rsidRPr="00FD6A6F">
        <w:rPr>
          <w:rFonts w:ascii="Times New Roman" w:hAnsi="Times New Roman" w:cs="Times New Roman"/>
          <w:b/>
          <w:sz w:val="24"/>
          <w:szCs w:val="24"/>
        </w:rPr>
        <w:lastRenderedPageBreak/>
        <w:t xml:space="preserve">Science and Religion </w:t>
      </w:r>
    </w:p>
    <w:p w:rsidR="006442F4" w:rsidRPr="00FD6A6F" w:rsidRDefault="002A607D" w:rsidP="00FD6A6F">
      <w:pPr>
        <w:spacing w:line="480" w:lineRule="auto"/>
        <w:ind w:firstLine="720"/>
        <w:jc w:val="center"/>
        <w:rPr>
          <w:rFonts w:ascii="Times New Roman" w:hAnsi="Times New Roman" w:cs="Times New Roman"/>
          <w:sz w:val="24"/>
          <w:szCs w:val="24"/>
        </w:rPr>
      </w:pPr>
      <w:r w:rsidRPr="00FD6A6F">
        <w:rPr>
          <w:rFonts w:ascii="Times New Roman" w:hAnsi="Times New Roman" w:cs="Times New Roman"/>
          <w:sz w:val="24"/>
          <w:szCs w:val="24"/>
        </w:rPr>
        <w:t>Introduction</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According to various scholars, historians, and other authors of various books, religion and Science are two related items. They argue concerning how people perceive Science, environment, nature, and religious arguments. Scientist Albert once noted that Science and religion are one thing that can never be separated. The two, according to him, are dependent and Science</w:t>
      </w:r>
      <w:r w:rsidR="00EF4E7E">
        <w:rPr>
          <w:rFonts w:ascii="Times New Roman" w:hAnsi="Times New Roman" w:cs="Times New Roman"/>
          <w:sz w:val="24"/>
          <w:szCs w:val="24"/>
        </w:rPr>
        <w:t xml:space="preserve"> without relying on religion,</w:t>
      </w:r>
      <w:r w:rsidRPr="00FD6A6F">
        <w:rPr>
          <w:rFonts w:ascii="Times New Roman" w:hAnsi="Times New Roman" w:cs="Times New Roman"/>
          <w:sz w:val="24"/>
          <w:szCs w:val="24"/>
        </w:rPr>
        <w:t xml:space="preserve"> is as well as lame, and on the other hand, religion withou</w:t>
      </w:r>
      <w:r w:rsidR="00EF4E7E">
        <w:rPr>
          <w:rFonts w:ascii="Times New Roman" w:hAnsi="Times New Roman" w:cs="Times New Roman"/>
          <w:sz w:val="24"/>
          <w:szCs w:val="24"/>
        </w:rPr>
        <w:t>t the involvement of Science,</w:t>
      </w:r>
      <w:r w:rsidRPr="00FD6A6F">
        <w:rPr>
          <w:rFonts w:ascii="Times New Roman" w:hAnsi="Times New Roman" w:cs="Times New Roman"/>
          <w:sz w:val="24"/>
          <w:szCs w:val="24"/>
        </w:rPr>
        <w:t xml:space="preserve"> is as good as blind. Since the realization of human beings, debates have been there contrasting the coexistence of </w:t>
      </w:r>
      <w:r w:rsidR="00EF4E7E">
        <w:rPr>
          <w:rFonts w:ascii="Times New Roman" w:hAnsi="Times New Roman" w:cs="Times New Roman"/>
          <w:sz w:val="24"/>
          <w:szCs w:val="24"/>
        </w:rPr>
        <w:t>s</w:t>
      </w:r>
      <w:r w:rsidRPr="00FD6A6F">
        <w:rPr>
          <w:rFonts w:ascii="Times New Roman" w:hAnsi="Times New Roman" w:cs="Times New Roman"/>
          <w:sz w:val="24"/>
          <w:szCs w:val="24"/>
        </w:rPr>
        <w:t>cience and religion. Some argue that they are much dependent, as others object. However, some scientists argue that the two are very different items that never coexist and never agree. Some believe that evolution and religious ideologies should never be different from each other since, by understanding them clearly, they do not talk about a similar thing. They approach different perspectives in life which are parallel and do not relate. Thes</w:t>
      </w:r>
      <w:r w:rsidR="00EF4E7E">
        <w:rPr>
          <w:rFonts w:ascii="Times New Roman" w:hAnsi="Times New Roman" w:cs="Times New Roman"/>
          <w:sz w:val="24"/>
          <w:szCs w:val="24"/>
        </w:rPr>
        <w:t>e scholars argue that the two, s</w:t>
      </w:r>
      <w:r w:rsidRPr="00FD6A6F">
        <w:rPr>
          <w:rFonts w:ascii="Times New Roman" w:hAnsi="Times New Roman" w:cs="Times New Roman"/>
          <w:sz w:val="24"/>
          <w:szCs w:val="24"/>
        </w:rPr>
        <w:t xml:space="preserve">cience and religion, are like two different windows that look at the world from a different perspective. Thus comparing them to seek their differences provides no logic. Others argue that </w:t>
      </w:r>
      <w:r w:rsidR="00EF4E7E">
        <w:rPr>
          <w:rFonts w:ascii="Times New Roman" w:hAnsi="Times New Roman" w:cs="Times New Roman"/>
          <w:sz w:val="24"/>
          <w:szCs w:val="24"/>
        </w:rPr>
        <w:t>s</w:t>
      </w:r>
      <w:r w:rsidRPr="00FD6A6F">
        <w:rPr>
          <w:rFonts w:ascii="Times New Roman" w:hAnsi="Times New Roman" w:cs="Times New Roman"/>
          <w:sz w:val="24"/>
          <w:szCs w:val="24"/>
        </w:rPr>
        <w:t xml:space="preserve">cience and religion do coexist since the first scientists were clergymen. Most modern religious institutions support professional Science and believe that Science is based on religious facts that creation is free from the interference of nature and is orderly.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Chapter one, Religion in Primitive Culture by Edward Burnett Tylor, argues that religious facts are mostly based on imagination and emotional nature. Thus it does not qualify to be based on any factual discussions. He understands religious ideologies as just primitive and with less intellectual facts that one can argue based on</w:t>
      </w:r>
      <w:r w:rsidR="00E27582" w:rsidRPr="00FD6A6F">
        <w:rPr>
          <w:rFonts w:ascii="Times New Roman" w:hAnsi="Times New Roman" w:cs="Times New Roman"/>
          <w:sz w:val="24"/>
          <w:szCs w:val="24"/>
        </w:rPr>
        <w:t xml:space="preserve"> or concerning them. However, T</w:t>
      </w:r>
      <w:r w:rsidRPr="00FD6A6F">
        <w:rPr>
          <w:rFonts w:ascii="Times New Roman" w:hAnsi="Times New Roman" w:cs="Times New Roman"/>
          <w:sz w:val="24"/>
          <w:szCs w:val="24"/>
        </w:rPr>
        <w:t xml:space="preserve">ylor realized how </w:t>
      </w:r>
      <w:r w:rsidRPr="00FD6A6F">
        <w:rPr>
          <w:rFonts w:ascii="Times New Roman" w:hAnsi="Times New Roman" w:cs="Times New Roman"/>
          <w:sz w:val="24"/>
          <w:szCs w:val="24"/>
        </w:rPr>
        <w:lastRenderedPageBreak/>
        <w:t>erotically his arguments were based on the weak basis of arguments. His fault may be traced from his definition of religion as he argued it is a "belief in Spiritual Beings,"</w:t>
      </w:r>
      <w:r w:rsidR="0097465B" w:rsidRPr="00FD6A6F">
        <w:rPr>
          <w:rFonts w:ascii="Times New Roman" w:hAnsi="Times New Roman" w:cs="Times New Roman"/>
          <w:sz w:val="24"/>
          <w:szCs w:val="24"/>
        </w:rPr>
        <w:t xml:space="preserve"> </w:t>
      </w:r>
      <w:r w:rsidRPr="00FD6A6F">
        <w:rPr>
          <w:rFonts w:ascii="Times New Roman" w:hAnsi="Times New Roman" w:cs="Times New Roman"/>
          <w:sz w:val="24"/>
          <w:szCs w:val="24"/>
        </w:rPr>
        <w:t xml:space="preserve">which bore a debatable basis among many thinkers and </w:t>
      </w:r>
      <w:r w:rsidR="00E27582" w:rsidRPr="00FD6A6F">
        <w:rPr>
          <w:rFonts w:ascii="Times New Roman" w:hAnsi="Times New Roman" w:cs="Times New Roman"/>
          <w:sz w:val="24"/>
          <w:szCs w:val="24"/>
        </w:rPr>
        <w:t>scholars (Tylor, 2009, p.21)</w:t>
      </w:r>
      <w:r w:rsidRPr="00FD6A6F">
        <w:rPr>
          <w:rFonts w:ascii="Times New Roman" w:hAnsi="Times New Roman" w:cs="Times New Roman"/>
          <w:sz w:val="24"/>
          <w:szCs w:val="24"/>
        </w:rPr>
        <w:t>.</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On the other hand,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's successor, Sir James Frazer, came up with a more strong argument contradiction between religion, Science, and magic. The three are parallel, according to him, as they never coexist and will never relate. However, his argument was not very clear since many thinkers termed it as complicated to understand clearly. Nevertheless,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 and his crew are more concerned and defend the facts on human rationalism and creativity concerning Science and religion.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However,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's argument can be related to John Grim's book in chapter six of his book, which addresses the Indigenous Lifeways and Knowing the World. The chapter deals with people and their cultural diversities based on race and other beliefs in life. Here, Science is related to indigenous knowledge as used by most Western scholars. According to Ellen and Harris, Science itself is a self-standing element with its historical facts and roots. It has been developing from one stage to another with the evolution of time and humanity</w:t>
      </w:r>
      <w:r w:rsidR="00EF4E7E" w:rsidRPr="00FD6A6F">
        <w:rPr>
          <w:rFonts w:ascii="Times New Roman" w:hAnsi="Times New Roman" w:cs="Times New Roman"/>
          <w:sz w:val="24"/>
          <w:szCs w:val="24"/>
        </w:rPr>
        <w:t>, (</w:t>
      </w:r>
      <w:r w:rsidR="00FD6A6F" w:rsidRPr="00FD6A6F">
        <w:rPr>
          <w:rFonts w:ascii="Times New Roman" w:hAnsi="Times New Roman" w:cs="Times New Roman"/>
          <w:sz w:val="24"/>
          <w:szCs w:val="24"/>
        </w:rPr>
        <w:t>Grim</w:t>
      </w:r>
      <w:r w:rsidR="00EF4E7E" w:rsidRPr="00FD6A6F">
        <w:rPr>
          <w:rFonts w:ascii="Times New Roman" w:hAnsi="Times New Roman" w:cs="Times New Roman"/>
          <w:sz w:val="24"/>
          <w:szCs w:val="24"/>
        </w:rPr>
        <w:t>, 2006</w:t>
      </w:r>
      <w:r w:rsidR="00FD6A6F" w:rsidRPr="00FD6A6F">
        <w:rPr>
          <w:rFonts w:ascii="Times New Roman" w:hAnsi="Times New Roman" w:cs="Times New Roman"/>
          <w:sz w:val="24"/>
          <w:szCs w:val="24"/>
        </w:rPr>
        <w:t>)</w:t>
      </w:r>
      <w:r w:rsidRPr="00FD6A6F">
        <w:rPr>
          <w:rFonts w:ascii="Times New Roman" w:hAnsi="Times New Roman" w:cs="Times New Roman"/>
          <w:sz w:val="24"/>
          <w:szCs w:val="24"/>
        </w:rPr>
        <w:t xml:space="preserve">. However, the known Science may differ from one community to another, just like in religious ideologies. We can note that Grim does not focus too much on the religious part of view but the varied scientific views from different aspects and regions such as Asia and Western points of view. He also emphasizes the importance and relevance of indigenous knowledge, especially in understanding Science, and relates it with religious beliefs. He argues that knowledge focusing on an indigenous aspect of view is based mostly on the land and its nature, and human beings are closely connected to the land. However, there is a strong relationship with spiritual beings that people cannot avoid in the end. In this way, it can be seen that Grim tries to interconnect and </w:t>
      </w:r>
      <w:r w:rsidRPr="00FD6A6F">
        <w:rPr>
          <w:rFonts w:ascii="Times New Roman" w:hAnsi="Times New Roman" w:cs="Times New Roman"/>
          <w:sz w:val="24"/>
          <w:szCs w:val="24"/>
        </w:rPr>
        <w:lastRenderedPageBreak/>
        <w:t xml:space="preserve">interrelate Science through land and human beings with religious ideologies. This because the two are related and concerned with nature and humanity at the end of it </w:t>
      </w:r>
      <w:r w:rsidR="00E27582" w:rsidRPr="00FD6A6F">
        <w:rPr>
          <w:rFonts w:ascii="Times New Roman" w:hAnsi="Times New Roman" w:cs="Times New Roman"/>
          <w:sz w:val="24"/>
          <w:szCs w:val="24"/>
        </w:rPr>
        <w:t>all (Grim, 2006)</w:t>
      </w:r>
      <w:r w:rsidRPr="00FD6A6F">
        <w:rPr>
          <w:rFonts w:ascii="Times New Roman" w:hAnsi="Times New Roman" w:cs="Times New Roman"/>
          <w:sz w:val="24"/>
          <w:szCs w:val="24"/>
        </w:rPr>
        <w:t xml:space="preserve">.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Religion and Science have more often been contemporary, as the relationship between the two concepts is dynamic. Both on theology and philosophy, the concepts have been an aspect of the debate. Many inquiries are made to a certain whether the religious belief is conducive to Science or if they do pose some obstacles to scientific inquiry. The article "Religion in Primitive Culture" by Edward Burnet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 presents religion as an aspect that largely deals with emotional and imaginative nature that has uncertain elements of knowledge. Being a rationalist,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xml:space="preserve"> departed from most of his contemporary imagination on how religion is primitive. His opinion on religion and Science remains congenial to many contemporary thinkers, especially the animism concept reflecting on human conceptualization and other species in hunting human societies. </w:t>
      </w:r>
      <w:r w:rsidR="008C3E84" w:rsidRPr="00FD6A6F">
        <w:rPr>
          <w:rFonts w:ascii="Times New Roman" w:hAnsi="Times New Roman" w:cs="Times New Roman"/>
          <w:sz w:val="24"/>
          <w:szCs w:val="24"/>
        </w:rPr>
        <w:t>Tylor</w:t>
      </w:r>
      <w:r w:rsidRPr="00FD6A6F">
        <w:rPr>
          <w:rFonts w:ascii="Times New Roman" w:hAnsi="Times New Roman" w:cs="Times New Roman"/>
          <w:sz w:val="24"/>
          <w:szCs w:val="24"/>
        </w:rPr>
        <w:t>, a classical social scientist, felt that Science and religion are incompatible because they have incompatible explanations regarding the physical world. This is because the scientific explanation is centered and ascribes to mechanical and impersonal events, while the religious explanation events are attributed to gods</w:t>
      </w:r>
      <w:r w:rsidR="008C3E84" w:rsidRPr="00FD6A6F">
        <w:rPr>
          <w:rFonts w:ascii="Times New Roman" w:hAnsi="Times New Roman" w:cs="Times New Roman"/>
          <w:sz w:val="24"/>
          <w:szCs w:val="24"/>
        </w:rPr>
        <w:t xml:space="preserve"> (Tylor</w:t>
      </w:r>
      <w:r w:rsidR="00EF4E7E" w:rsidRPr="00FD6A6F">
        <w:rPr>
          <w:rFonts w:ascii="Times New Roman" w:hAnsi="Times New Roman" w:cs="Times New Roman"/>
          <w:sz w:val="24"/>
          <w:szCs w:val="24"/>
        </w:rPr>
        <w:t>, 2009</w:t>
      </w:r>
      <w:r w:rsidR="008C3E84" w:rsidRPr="00FD6A6F">
        <w:rPr>
          <w:rFonts w:ascii="Times New Roman" w:hAnsi="Times New Roman" w:cs="Times New Roman"/>
          <w:sz w:val="24"/>
          <w:szCs w:val="24"/>
        </w:rPr>
        <w:t>)</w:t>
      </w:r>
      <w:r w:rsidRPr="00FD6A6F">
        <w:rPr>
          <w:rFonts w:ascii="Times New Roman" w:hAnsi="Times New Roman" w:cs="Times New Roman"/>
          <w:sz w:val="24"/>
          <w:szCs w:val="24"/>
        </w:rPr>
        <w:t xml:space="preserve">. </w:t>
      </w:r>
    </w:p>
    <w:p w:rsidR="006442F4" w:rsidRPr="00FD6A6F" w:rsidRDefault="008C3E84"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Tylor</w:t>
      </w:r>
      <w:r w:rsidR="002A607D" w:rsidRPr="00FD6A6F">
        <w:rPr>
          <w:rFonts w:ascii="Times New Roman" w:hAnsi="Times New Roman" w:cs="Times New Roman"/>
          <w:sz w:val="24"/>
          <w:szCs w:val="24"/>
        </w:rPr>
        <w:t xml:space="preserve">'s argument </w:t>
      </w:r>
      <w:r w:rsidR="00EF4E7E">
        <w:rPr>
          <w:rFonts w:ascii="Times New Roman" w:hAnsi="Times New Roman" w:cs="Times New Roman"/>
          <w:sz w:val="24"/>
          <w:szCs w:val="24"/>
        </w:rPr>
        <w:t>is based</w:t>
      </w:r>
      <w:r w:rsidR="002A607D" w:rsidRPr="00FD6A6F">
        <w:rPr>
          <w:rFonts w:ascii="Times New Roman" w:hAnsi="Times New Roman" w:cs="Times New Roman"/>
          <w:sz w:val="24"/>
          <w:szCs w:val="24"/>
        </w:rPr>
        <w:t xml:space="preserve"> on the three stages of human progress, which are savagery which is distinguished by gathering and hunting, civilization, which results from industrialization. And barbarism, which is agriculture and pastoralism. The animism idea states that all religions result from a rudimentary belief in spirits that animate the world. Tylor attempted to plot all types of worship that governed religion development on an evolutionary scale. This clearly illustrates how religious beliefs transformed from the world's basic understanding of animated spirits to what is believed as a complex religious system, for instance, Christianity. An attempt to naturalize all the religions and explain the scientific ontologies was </w:t>
      </w:r>
      <w:r w:rsidR="002A607D" w:rsidRPr="00FD6A6F">
        <w:rPr>
          <w:rFonts w:ascii="Times New Roman" w:hAnsi="Times New Roman" w:cs="Times New Roman"/>
          <w:sz w:val="24"/>
          <w:szCs w:val="24"/>
        </w:rPr>
        <w:lastRenderedPageBreak/>
        <w:t xml:space="preserve">his main purpose. This does not insinuate that </w:t>
      </w:r>
      <w:r w:rsidRPr="00FD6A6F">
        <w:rPr>
          <w:rFonts w:ascii="Times New Roman" w:hAnsi="Times New Roman" w:cs="Times New Roman"/>
          <w:sz w:val="24"/>
          <w:szCs w:val="24"/>
        </w:rPr>
        <w:t>Tylor</w:t>
      </w:r>
      <w:r w:rsidR="002A607D" w:rsidRPr="00FD6A6F">
        <w:rPr>
          <w:rFonts w:ascii="Times New Roman" w:hAnsi="Times New Roman" w:cs="Times New Roman"/>
          <w:sz w:val="24"/>
          <w:szCs w:val="24"/>
        </w:rPr>
        <w:t xml:space="preserve"> was trying to reconcile religion and science, but he aimed to bring religion under the scientific understanding </w:t>
      </w:r>
      <w:r w:rsidR="00E27582" w:rsidRPr="00FD6A6F">
        <w:rPr>
          <w:rFonts w:ascii="Times New Roman" w:hAnsi="Times New Roman" w:cs="Times New Roman"/>
          <w:sz w:val="24"/>
          <w:szCs w:val="24"/>
        </w:rPr>
        <w:t>domain (</w:t>
      </w:r>
      <w:r w:rsidRPr="00FD6A6F">
        <w:rPr>
          <w:rFonts w:ascii="Times New Roman" w:hAnsi="Times New Roman" w:cs="Times New Roman"/>
          <w:sz w:val="24"/>
          <w:szCs w:val="24"/>
        </w:rPr>
        <w:t>Tylor</w:t>
      </w:r>
      <w:r w:rsidR="00E27582" w:rsidRPr="00FD6A6F">
        <w:rPr>
          <w:rFonts w:ascii="Times New Roman" w:hAnsi="Times New Roman" w:cs="Times New Roman"/>
          <w:sz w:val="24"/>
          <w:szCs w:val="24"/>
        </w:rPr>
        <w:t>, 2009</w:t>
      </w:r>
      <w:r w:rsidR="002A607D" w:rsidRPr="00FD6A6F">
        <w:rPr>
          <w:rFonts w:ascii="Times New Roman" w:hAnsi="Times New Roman" w:cs="Times New Roman"/>
          <w:sz w:val="24"/>
          <w:szCs w:val="24"/>
        </w:rPr>
        <w:t xml:space="preserve">). His work on religious evolution is widely read as it has a great impact and influence not only on scholars but also on the whole generation. </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In Dixon's book, chapter three on "Does God act in nature?" is a well informing part that touches more on the relationship between nature of science and religious beliefs, especially on the works of God and the aspects of this concerning Science. He questions a fundamental question about if God acts in nature or if God follows nature to do His deeds. This is based on many historical actions that have ever been witnessed and are more than what nature is believed to perform. That can never work under normal or natural circumstances and which even scientists have never been able to fathom. These include very crucial social events, movements, marking out individuals, among other acts that are believed to be only have been permitted by God. The author in this article gives an example of a Christian Martyr who was persecuted and even mutilated her breasts. Naturally, in such conditions, a person whose breasts are mutilated and not under any medical care or situation such as surgery would be expected to die within a very short time (Dixon, 2008).</w:t>
      </w:r>
    </w:p>
    <w:p w:rsidR="006442F4" w:rsidRPr="00FD6A6F" w:rsidRDefault="002A607D" w:rsidP="00FD6A6F">
      <w:pPr>
        <w:spacing w:line="480" w:lineRule="auto"/>
        <w:ind w:firstLine="720"/>
        <w:rPr>
          <w:rFonts w:ascii="Times New Roman" w:hAnsi="Times New Roman" w:cs="Times New Roman"/>
          <w:sz w:val="24"/>
          <w:szCs w:val="24"/>
        </w:rPr>
      </w:pPr>
      <w:r w:rsidRPr="00FD6A6F">
        <w:rPr>
          <w:rFonts w:ascii="Times New Roman" w:hAnsi="Times New Roman" w:cs="Times New Roman"/>
          <w:sz w:val="24"/>
          <w:szCs w:val="24"/>
        </w:rPr>
        <w:t xml:space="preserve">On the contrary, the martyr did not die. Even after being seen carrying her mutilated breasts on a plate, she was healed miraculously, something that even nature cannot understand or explain to clarity. However, we can conclude that this was beyond nature and as a reward from God to the martyr for not giving up her innocence and purity and her strong faith in God. This may therefore confirm that God does not act in nature since He goes beyond nature expectations. After the suffering and agony of this exampled martyr, nature is experienced beyond its ability as God sent an extraordinary earthquake to the region. Even today, miracles have been happening, </w:t>
      </w:r>
      <w:r w:rsidRPr="00FD6A6F">
        <w:rPr>
          <w:rFonts w:ascii="Times New Roman" w:hAnsi="Times New Roman" w:cs="Times New Roman"/>
          <w:sz w:val="24"/>
          <w:szCs w:val="24"/>
        </w:rPr>
        <w:lastRenderedPageBreak/>
        <w:t>events that human understanding may never fathom fully. These include healing of diseases that Science could not solve, extraordinary events such as earthquakes and tsunami. Generally, this book, especially the chapter, focuses more on showing how different science and religious beliefs are and that they may correlate in one way</w:t>
      </w:r>
      <w:r w:rsidR="008C3E84" w:rsidRPr="00FD6A6F">
        <w:rPr>
          <w:rFonts w:ascii="Times New Roman" w:hAnsi="Times New Roman" w:cs="Times New Roman"/>
          <w:sz w:val="24"/>
          <w:szCs w:val="24"/>
        </w:rPr>
        <w:t xml:space="preserve"> or another. However, Dixon</w:t>
      </w:r>
      <w:r w:rsidRPr="00FD6A6F">
        <w:rPr>
          <w:rFonts w:ascii="Times New Roman" w:hAnsi="Times New Roman" w:cs="Times New Roman"/>
          <w:sz w:val="24"/>
          <w:szCs w:val="24"/>
        </w:rPr>
        <w:t xml:space="preserve"> does not concentrate much on the nature of Science but tries to prove how religion goes beyond scientific proofs as explained by various scholars and philosophers. </w:t>
      </w: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CA1A2A" w:rsidRPr="00FD6A6F" w:rsidRDefault="00CA1A2A"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FD6A6F" w:rsidRDefault="00FD6A6F" w:rsidP="00FD6A6F">
      <w:pPr>
        <w:spacing w:line="480" w:lineRule="auto"/>
        <w:rPr>
          <w:rFonts w:ascii="Times New Roman" w:hAnsi="Times New Roman" w:cs="Times New Roman"/>
          <w:sz w:val="24"/>
          <w:szCs w:val="24"/>
        </w:rPr>
      </w:pPr>
    </w:p>
    <w:p w:rsidR="006442F4" w:rsidRPr="00EF4E7E" w:rsidRDefault="002A607D" w:rsidP="00FD6A6F">
      <w:pPr>
        <w:spacing w:line="480" w:lineRule="auto"/>
        <w:jc w:val="center"/>
        <w:rPr>
          <w:rFonts w:ascii="Times New Roman" w:hAnsi="Times New Roman" w:cs="Times New Roman"/>
          <w:b/>
          <w:sz w:val="24"/>
          <w:szCs w:val="24"/>
        </w:rPr>
      </w:pPr>
      <w:r w:rsidRPr="00EF4E7E">
        <w:rPr>
          <w:rFonts w:ascii="Times New Roman" w:hAnsi="Times New Roman" w:cs="Times New Roman"/>
          <w:b/>
          <w:sz w:val="24"/>
          <w:szCs w:val="24"/>
        </w:rPr>
        <w:lastRenderedPageBreak/>
        <w:t>References</w:t>
      </w:r>
    </w:p>
    <w:p w:rsidR="006442F4" w:rsidRPr="00FD6A6F" w:rsidRDefault="002A607D" w:rsidP="00FD6A6F">
      <w:pPr>
        <w:pStyle w:val="NormalWeb"/>
        <w:spacing w:line="480" w:lineRule="auto"/>
        <w:rPr>
          <w:i/>
          <w:sz w:val="24"/>
          <w:szCs w:val="24"/>
        </w:rPr>
      </w:pPr>
      <w:r w:rsidRPr="00FD6A6F">
        <w:rPr>
          <w:sz w:val="24"/>
          <w:szCs w:val="24"/>
        </w:rPr>
        <w:t>Tylor, E.B. 2009. “</w:t>
      </w:r>
      <w:r w:rsidRPr="00FD6A6F">
        <w:rPr>
          <w:i/>
          <w:sz w:val="24"/>
          <w:szCs w:val="24"/>
        </w:rPr>
        <w:t xml:space="preserve">Animism and the Origin of Religion.” In Pals, Daniel L. Introducing </w:t>
      </w:r>
    </w:p>
    <w:p w:rsidR="006442F4" w:rsidRPr="00FD6A6F" w:rsidRDefault="00FD6A6F" w:rsidP="00FD6A6F">
      <w:pPr>
        <w:pStyle w:val="NormalWeb"/>
        <w:spacing w:line="480" w:lineRule="auto"/>
        <w:ind w:left="720"/>
        <w:rPr>
          <w:sz w:val="24"/>
          <w:szCs w:val="24"/>
        </w:rPr>
      </w:pPr>
      <w:r w:rsidRPr="00FD6A6F">
        <w:rPr>
          <w:i/>
          <w:sz w:val="24"/>
          <w:szCs w:val="24"/>
        </w:rPr>
        <w:t>Religion</w:t>
      </w:r>
      <w:r w:rsidR="002A607D" w:rsidRPr="00FD6A6F">
        <w:rPr>
          <w:i/>
          <w:sz w:val="24"/>
          <w:szCs w:val="24"/>
        </w:rPr>
        <w:t>: readings from the classic theorists.</w:t>
      </w:r>
      <w:r w:rsidR="002A607D" w:rsidRPr="00FD6A6F">
        <w:rPr>
          <w:sz w:val="24"/>
          <w:szCs w:val="24"/>
        </w:rPr>
        <w:t xml:space="preserve"> New York: Oxford University Press. pp. 1-36. </w:t>
      </w:r>
    </w:p>
    <w:p w:rsidR="006442F4" w:rsidRPr="00E005F8" w:rsidRDefault="002A607D" w:rsidP="00FD6A6F">
      <w:pPr>
        <w:spacing w:before="100" w:beforeAutospacing="1" w:after="100" w:afterAutospacing="1" w:line="480" w:lineRule="auto"/>
        <w:rPr>
          <w:rFonts w:ascii="Times New Roman" w:hAnsi="Times New Roman" w:cs="Times New Roman"/>
          <w:i/>
          <w:sz w:val="24"/>
          <w:szCs w:val="24"/>
        </w:rPr>
      </w:pPr>
      <w:r w:rsidRPr="00FD6A6F">
        <w:rPr>
          <w:rFonts w:ascii="Times New Roman" w:eastAsia="Times New Roman" w:hAnsi="Times New Roman" w:cs="Times New Roman"/>
          <w:sz w:val="24"/>
          <w:szCs w:val="24"/>
        </w:rPr>
        <w:t>Dixon, Thomas. 2008. “</w:t>
      </w:r>
      <w:r w:rsidRPr="00E005F8">
        <w:rPr>
          <w:rFonts w:ascii="Times New Roman" w:eastAsia="Times New Roman" w:hAnsi="Times New Roman" w:cs="Times New Roman"/>
          <w:i/>
          <w:sz w:val="24"/>
          <w:szCs w:val="24"/>
        </w:rPr>
        <w:t xml:space="preserve">Does God act in nature?” Science and religion: A very short </w:t>
      </w:r>
    </w:p>
    <w:p w:rsidR="006442F4" w:rsidRPr="00FD6A6F" w:rsidRDefault="002A607D" w:rsidP="00FD6A6F">
      <w:pPr>
        <w:spacing w:before="100" w:beforeAutospacing="1" w:after="100" w:afterAutospacing="1" w:line="480" w:lineRule="auto"/>
        <w:ind w:left="720"/>
        <w:rPr>
          <w:rFonts w:ascii="Times New Roman" w:eastAsia="Times New Roman" w:hAnsi="Times New Roman" w:cs="Times New Roman"/>
          <w:sz w:val="24"/>
          <w:szCs w:val="24"/>
        </w:rPr>
      </w:pPr>
      <w:proofErr w:type="gramStart"/>
      <w:r w:rsidRPr="00E005F8">
        <w:rPr>
          <w:rFonts w:ascii="Times New Roman" w:eastAsia="Times New Roman" w:hAnsi="Times New Roman" w:cs="Times New Roman"/>
          <w:i/>
          <w:sz w:val="24"/>
          <w:szCs w:val="24"/>
        </w:rPr>
        <w:t>introduction</w:t>
      </w:r>
      <w:proofErr w:type="gramEnd"/>
      <w:r w:rsidRPr="00E005F8">
        <w:rPr>
          <w:rFonts w:ascii="Times New Roman" w:eastAsia="Times New Roman" w:hAnsi="Times New Roman" w:cs="Times New Roman"/>
          <w:i/>
          <w:sz w:val="24"/>
          <w:szCs w:val="24"/>
        </w:rPr>
        <w:t>.</w:t>
      </w:r>
      <w:r w:rsidRPr="00FD6A6F">
        <w:rPr>
          <w:rFonts w:ascii="Times New Roman" w:eastAsia="Times New Roman" w:hAnsi="Times New Roman" w:cs="Times New Roman"/>
          <w:sz w:val="24"/>
          <w:szCs w:val="24"/>
        </w:rPr>
        <w:t xml:space="preserve"> New York: Oxford University Press.</w:t>
      </w:r>
    </w:p>
    <w:p w:rsidR="00FD6A6F" w:rsidRPr="00E005F8" w:rsidRDefault="00FD6A6F" w:rsidP="00FD6A6F">
      <w:pPr>
        <w:pStyle w:val="NormalWeb"/>
        <w:spacing w:line="480" w:lineRule="auto"/>
        <w:rPr>
          <w:i/>
          <w:sz w:val="24"/>
          <w:szCs w:val="24"/>
        </w:rPr>
      </w:pPr>
      <w:r w:rsidRPr="00FD6A6F">
        <w:rPr>
          <w:sz w:val="24"/>
          <w:szCs w:val="24"/>
        </w:rPr>
        <w:t>Grim, John. 2006. “</w:t>
      </w:r>
      <w:r w:rsidRPr="00E005F8">
        <w:rPr>
          <w:i/>
          <w:sz w:val="24"/>
          <w:szCs w:val="24"/>
        </w:rPr>
        <w:t xml:space="preserve">Indigenous Lifeways and Knowing the World,” The Oxford </w:t>
      </w:r>
      <w:bookmarkStart w:id="0" w:name="_GoBack"/>
      <w:bookmarkEnd w:id="0"/>
    </w:p>
    <w:p w:rsidR="00FD6A6F" w:rsidRPr="00FD6A6F" w:rsidRDefault="00FD6A6F" w:rsidP="00FD6A6F">
      <w:pPr>
        <w:pStyle w:val="NormalWeb"/>
        <w:spacing w:line="480" w:lineRule="auto"/>
        <w:ind w:left="720"/>
        <w:rPr>
          <w:sz w:val="24"/>
          <w:szCs w:val="24"/>
        </w:rPr>
      </w:pPr>
      <w:r w:rsidRPr="00E005F8">
        <w:rPr>
          <w:i/>
          <w:sz w:val="24"/>
          <w:szCs w:val="24"/>
        </w:rPr>
        <w:t>Handbook of Religion and Science</w:t>
      </w:r>
      <w:r w:rsidRPr="00FD6A6F">
        <w:rPr>
          <w:sz w:val="24"/>
          <w:szCs w:val="24"/>
        </w:rPr>
        <w:t xml:space="preserve">, ed. Philip Clayton. New York: Oxford University </w:t>
      </w:r>
    </w:p>
    <w:p w:rsidR="00FD6A6F" w:rsidRPr="00FD6A6F" w:rsidRDefault="00FD6A6F" w:rsidP="00FD6A6F">
      <w:pPr>
        <w:pStyle w:val="NormalWeb"/>
        <w:spacing w:line="480" w:lineRule="auto"/>
        <w:ind w:left="720"/>
        <w:rPr>
          <w:sz w:val="24"/>
          <w:szCs w:val="24"/>
        </w:rPr>
      </w:pPr>
      <w:r w:rsidRPr="00FD6A6F">
        <w:rPr>
          <w:sz w:val="24"/>
          <w:szCs w:val="24"/>
        </w:rPr>
        <w:t xml:space="preserve">Press. </w:t>
      </w:r>
    </w:p>
    <w:p w:rsidR="00FD6A6F" w:rsidRPr="00FD6A6F" w:rsidRDefault="00FD6A6F" w:rsidP="00FD6A6F">
      <w:pPr>
        <w:spacing w:before="100" w:beforeAutospacing="1" w:after="100" w:afterAutospacing="1" w:line="480" w:lineRule="auto"/>
        <w:ind w:left="720"/>
        <w:rPr>
          <w:rFonts w:ascii="Times New Roman" w:hAnsi="Times New Roman" w:cs="Times New Roman"/>
          <w:sz w:val="24"/>
          <w:szCs w:val="24"/>
        </w:rPr>
      </w:pPr>
    </w:p>
    <w:p w:rsidR="006442F4" w:rsidRPr="00FD6A6F" w:rsidRDefault="006442F4" w:rsidP="00FD6A6F">
      <w:pPr>
        <w:spacing w:line="480" w:lineRule="auto"/>
        <w:ind w:firstLine="720"/>
        <w:rPr>
          <w:rFonts w:ascii="Times New Roman" w:hAnsi="Times New Roman" w:cs="Times New Roman"/>
          <w:sz w:val="24"/>
          <w:szCs w:val="24"/>
        </w:rPr>
      </w:pPr>
    </w:p>
    <w:p w:rsidR="006442F4" w:rsidRPr="00FD6A6F" w:rsidRDefault="006442F4" w:rsidP="00FD6A6F">
      <w:pPr>
        <w:spacing w:line="480" w:lineRule="auto"/>
        <w:rPr>
          <w:rFonts w:ascii="Times New Roman" w:hAnsi="Times New Roman" w:cs="Times New Roman"/>
          <w:sz w:val="24"/>
          <w:szCs w:val="24"/>
        </w:rPr>
      </w:pPr>
    </w:p>
    <w:p w:rsidR="006442F4" w:rsidRPr="00FD6A6F" w:rsidRDefault="006442F4" w:rsidP="00FD6A6F">
      <w:pPr>
        <w:spacing w:line="480" w:lineRule="auto"/>
        <w:rPr>
          <w:rFonts w:ascii="Times New Roman" w:hAnsi="Times New Roman" w:cs="Times New Roman"/>
          <w:sz w:val="24"/>
          <w:szCs w:val="24"/>
        </w:rPr>
      </w:pPr>
    </w:p>
    <w:sectPr w:rsidR="006442F4" w:rsidRPr="00FD6A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06D" w:rsidRDefault="003E606D">
      <w:pPr>
        <w:spacing w:after="0" w:line="240" w:lineRule="auto"/>
      </w:pPr>
      <w:r>
        <w:separator/>
      </w:r>
    </w:p>
  </w:endnote>
  <w:endnote w:type="continuationSeparator" w:id="0">
    <w:p w:rsidR="003E606D" w:rsidRDefault="003E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06D" w:rsidRDefault="003E606D">
      <w:pPr>
        <w:spacing w:after="0" w:line="240" w:lineRule="auto"/>
      </w:pPr>
      <w:r>
        <w:separator/>
      </w:r>
    </w:p>
  </w:footnote>
  <w:footnote w:type="continuationSeparator" w:id="0">
    <w:p w:rsidR="003E606D" w:rsidRDefault="003E6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F4" w:rsidRDefault="002A607D">
    <w:pPr>
      <w:pStyle w:val="Header"/>
      <w:jc w:val="right"/>
    </w:pPr>
    <w:r>
      <w:fldChar w:fldCharType="begin"/>
    </w:r>
    <w:r>
      <w:instrText xml:space="preserve"> PAGE   \* MERGEFORMAT </w:instrText>
    </w:r>
    <w:r>
      <w:fldChar w:fldCharType="separate"/>
    </w:r>
    <w:r w:rsidR="00E005F8">
      <w:rPr>
        <w:noProof/>
      </w:rPr>
      <w:t>7</w:t>
    </w:r>
    <w:r>
      <w:rPr>
        <w:noProof/>
      </w:rPr>
      <w:fldChar w:fldCharType="end"/>
    </w:r>
  </w:p>
  <w:p w:rsidR="006442F4" w:rsidRDefault="00644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15002"/>
    <w:multiLevelType w:val="multilevel"/>
    <w:tmpl w:val="49A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TQ2NDUwtjAyNjZX0lEKTi0uzszPAykwrAUAQC7v7CwAAAA="/>
  </w:docVars>
  <w:rsids>
    <w:rsidRoot w:val="006442F4"/>
    <w:rsid w:val="002A607D"/>
    <w:rsid w:val="003E606D"/>
    <w:rsid w:val="006442F4"/>
    <w:rsid w:val="008C3E84"/>
    <w:rsid w:val="0097465B"/>
    <w:rsid w:val="00CA1A2A"/>
    <w:rsid w:val="00E005F8"/>
    <w:rsid w:val="00E27582"/>
    <w:rsid w:val="00EF4E7E"/>
    <w:rsid w:val="00FD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0E1CB-83EE-4C9E-B48A-6C1D9F58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7</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 MUMO</cp:lastModifiedBy>
  <cp:revision>36</cp:revision>
  <dcterms:created xsi:type="dcterms:W3CDTF">2021-05-12T13:09:00Z</dcterms:created>
  <dcterms:modified xsi:type="dcterms:W3CDTF">2021-05-13T05:14:00Z</dcterms:modified>
</cp:coreProperties>
</file>